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A12F" w14:textId="4F501A5D" w:rsidR="007E7AA4" w:rsidRPr="007E7AA4" w:rsidRDefault="007E7AA4" w:rsidP="007E7AA4">
      <w:pPr>
        <w:numPr>
          <w:ilvl w:val="0"/>
          <w:numId w:val="1"/>
        </w:numPr>
        <w:spacing w:after="100" w:line="240" w:lineRule="auto"/>
        <w:ind w:left="150"/>
        <w:outlineLvl w:val="0"/>
        <w:rPr>
          <w:rFonts w:ascii="Arial" w:eastAsia="Times New Roman" w:hAnsi="Arial" w:cs="Arial"/>
          <w:b/>
          <w:bCs/>
          <w:color w:val="2C3345"/>
          <w:kern w:val="36"/>
          <w:sz w:val="48"/>
          <w:szCs w:val="48"/>
        </w:rPr>
      </w:pPr>
      <w:r w:rsidRPr="007E7AA4">
        <w:rPr>
          <w:rFonts w:ascii="Arial" w:eastAsia="Times New Roman" w:hAnsi="Arial" w:cs="Arial"/>
          <w:b/>
          <w:bCs/>
          <w:color w:val="2C3345"/>
          <w:kern w:val="36"/>
          <w:sz w:val="48"/>
          <w:szCs w:val="48"/>
        </w:rPr>
        <w:t xml:space="preserve">AIA|DC </w:t>
      </w:r>
      <w:r>
        <w:rPr>
          <w:rFonts w:ascii="Arial" w:eastAsia="Times New Roman" w:hAnsi="Arial" w:cs="Arial"/>
          <w:b/>
          <w:bCs/>
          <w:color w:val="2C3345"/>
          <w:kern w:val="36"/>
          <w:sz w:val="48"/>
          <w:szCs w:val="48"/>
        </w:rPr>
        <w:t>Committee</w:t>
      </w:r>
      <w:r w:rsidRPr="007E7AA4">
        <w:rPr>
          <w:rFonts w:ascii="Arial" w:eastAsia="Times New Roman" w:hAnsi="Arial" w:cs="Arial"/>
          <w:b/>
          <w:bCs/>
          <w:color w:val="2C3345"/>
          <w:kern w:val="36"/>
          <w:sz w:val="48"/>
          <w:szCs w:val="48"/>
        </w:rPr>
        <w:t xml:space="preserve"> Agreement for 202</w:t>
      </w:r>
      <w:r w:rsidR="00C901EC">
        <w:rPr>
          <w:rFonts w:ascii="Arial" w:eastAsia="Times New Roman" w:hAnsi="Arial" w:cs="Arial"/>
          <w:b/>
          <w:bCs/>
          <w:color w:val="2C3345"/>
          <w:kern w:val="36"/>
          <w:sz w:val="48"/>
          <w:szCs w:val="48"/>
        </w:rPr>
        <w:t>3</w:t>
      </w:r>
      <w:r w:rsidRPr="007E7AA4">
        <w:rPr>
          <w:rFonts w:ascii="Arial" w:eastAsia="Times New Roman" w:hAnsi="Arial" w:cs="Arial"/>
          <w:b/>
          <w:bCs/>
          <w:color w:val="2C3345"/>
          <w:kern w:val="36"/>
          <w:sz w:val="48"/>
          <w:szCs w:val="48"/>
        </w:rPr>
        <w:t xml:space="preserve"> Activities</w:t>
      </w:r>
    </w:p>
    <w:p w14:paraId="4CE045F7" w14:textId="3D566DDC" w:rsidR="007E7AA4" w:rsidRPr="007E7AA4" w:rsidRDefault="007E7AA4" w:rsidP="007E7AA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 provide educational content and leadership opportunities to our members. In support of our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s, AIA|DC and the District Architecture Center welcome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leaders to do specialized programming and hold meetings and events related to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’s mission. </w:t>
      </w:r>
    </w:p>
    <w:p w14:paraId="52E8EFEB" w14:textId="1400F74E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AIA|DC supports </w:t>
      </w:r>
      <w:r>
        <w:rPr>
          <w:rFonts w:ascii="Arial" w:eastAsia="Times New Roman" w:hAnsi="Arial" w:cs="Arial"/>
          <w:color w:val="2C3345"/>
          <w:sz w:val="23"/>
          <w:szCs w:val="23"/>
        </w:rPr>
        <w:t>each 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with:</w:t>
      </w:r>
    </w:p>
    <w:p w14:paraId="4D48E662" w14:textId="47F90AAA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·         Use of DAC for meetings and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events</w:t>
      </w:r>
    </w:p>
    <w:p w14:paraId="00BB198B" w14:textId="7ADFDC2F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·         Use of Zoom license for meetings and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events</w:t>
      </w:r>
    </w:p>
    <w:p w14:paraId="24CF981A" w14:textId="77777777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>·         Promotion through Cvent registration system, other electronic media including AIA|DC Newsflash and the website, social and print media, when possible</w:t>
      </w:r>
    </w:p>
    <w:p w14:paraId="4B0AF689" w14:textId="4F4AE3DD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·         A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webpage on the AIA|DC website</w:t>
      </w:r>
    </w:p>
    <w:p w14:paraId="7EA0C9FC" w14:textId="77777777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>·         Tracking of financial income and expense, and,</w:t>
      </w:r>
    </w:p>
    <w:p w14:paraId="7971B364" w14:textId="77777777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·         Staff time to accomplish </w:t>
      </w:r>
      <w:proofErr w:type="gramStart"/>
      <w:r w:rsidRPr="007E7AA4">
        <w:rPr>
          <w:rFonts w:ascii="Arial" w:eastAsia="Times New Roman" w:hAnsi="Arial" w:cs="Arial"/>
          <w:color w:val="2C3345"/>
          <w:sz w:val="23"/>
          <w:szCs w:val="23"/>
        </w:rPr>
        <w:t>all of</w:t>
      </w:r>
      <w:proofErr w:type="gramEnd"/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the above.</w:t>
      </w:r>
    </w:p>
    <w:p w14:paraId="19FC046F" w14:textId="39AC859F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>
        <w:rPr>
          <w:rFonts w:ascii="Arial" w:eastAsia="Times New Roman" w:hAnsi="Arial" w:cs="Arial"/>
          <w:color w:val="2C3345"/>
          <w:sz w:val="23"/>
          <w:szCs w:val="23"/>
        </w:rPr>
        <w:t>The Committee agrees to the following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:</w:t>
      </w:r>
    </w:p>
    <w:p w14:paraId="7442C899" w14:textId="72AD7886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>1.       Prepare an annual</w:t>
      </w:r>
      <w:r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>or bi-annual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plan for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 that includes a programming schedule and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budget, which shall be presented to the Executive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by December 1, </w:t>
      </w:r>
      <w:proofErr w:type="gramStart"/>
      <w:r w:rsidRPr="007E7AA4">
        <w:rPr>
          <w:rFonts w:ascii="Arial" w:eastAsia="Times New Roman" w:hAnsi="Arial" w:cs="Arial"/>
          <w:color w:val="2C3345"/>
          <w:sz w:val="23"/>
          <w:szCs w:val="23"/>
        </w:rPr>
        <w:t>202</w:t>
      </w:r>
      <w:r>
        <w:rPr>
          <w:rFonts w:ascii="Arial" w:eastAsia="Times New Roman" w:hAnsi="Arial" w:cs="Arial"/>
          <w:color w:val="2C3345"/>
          <w:sz w:val="23"/>
          <w:szCs w:val="23"/>
        </w:rPr>
        <w:t>2</w:t>
      </w:r>
      <w:proofErr w:type="gramEnd"/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and approved by the 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AIA|DC 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Board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 of Directors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.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 All Committee activities must be in the approved Committee </w:t>
      </w:r>
      <w:proofErr w:type="gramStart"/>
      <w:r w:rsidR="00B1283D">
        <w:rPr>
          <w:rFonts w:ascii="Arial" w:eastAsia="Times New Roman" w:hAnsi="Arial" w:cs="Arial"/>
          <w:color w:val="2C3345"/>
          <w:sz w:val="23"/>
          <w:szCs w:val="23"/>
        </w:rPr>
        <w:t>Plan</w:t>
      </w:r>
      <w:proofErr w:type="gramEnd"/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 or they may not take place. </w:t>
      </w:r>
    </w:p>
    <w:p w14:paraId="41169137" w14:textId="7B4234FC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     a.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will provide a $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>3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50 stipend to each </w:t>
      </w:r>
      <w:r>
        <w:rPr>
          <w:rFonts w:ascii="Arial" w:eastAsia="Times New Roman" w:hAnsi="Arial" w:cs="Arial"/>
          <w:color w:val="2C3345"/>
          <w:sz w:val="23"/>
          <w:szCs w:val="23"/>
        </w:rPr>
        <w:t>C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ommittee. It is mandatory for each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to have at least one representative at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Chair Boot Camp </w:t>
      </w:r>
      <w:proofErr w:type="gramStart"/>
      <w:r w:rsidRPr="007E7AA4">
        <w:rPr>
          <w:rFonts w:ascii="Arial" w:eastAsia="Times New Roman" w:hAnsi="Arial" w:cs="Arial"/>
          <w:color w:val="2C3345"/>
          <w:sz w:val="23"/>
          <w:szCs w:val="23"/>
        </w:rPr>
        <w:t>in order to</w:t>
      </w:r>
      <w:proofErr w:type="gramEnd"/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receive the $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>3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50. If additional funds are needed, that money must be raised by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. Twenty percent of all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revenue and sponsorships (exclusive of the stipend) will support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education.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  <w:t xml:space="preserve">     b.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budgets must show that they can cover all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costs.  Surplus income does not roll over to a new calendar year.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  <w:t xml:space="preserve">     c.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funds are intended to benefit the educational activities of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; the Board will conduct a periodic review of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finances to ensure this. If expenses are determined not to be for educational purposes, reimbursement may be </w:t>
      </w:r>
      <w:proofErr w:type="gramStart"/>
      <w:r w:rsidRPr="007E7AA4">
        <w:rPr>
          <w:rFonts w:ascii="Arial" w:eastAsia="Times New Roman" w:hAnsi="Arial" w:cs="Arial"/>
          <w:color w:val="2C3345"/>
          <w:sz w:val="23"/>
          <w:szCs w:val="23"/>
        </w:rPr>
        <w:t>denied</w:t>
      </w:r>
      <w:proofErr w:type="gramEnd"/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and funds will have to be returned to the Washington Architectural Foundation.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lastRenderedPageBreak/>
        <w:t xml:space="preserve">     d. If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budget includes sponsorship, all potential sponsors must be submitted to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’s Executive Director for approval </w:t>
      </w:r>
      <w:r w:rsidRPr="007E7AA4">
        <w:rPr>
          <w:rFonts w:ascii="Arial" w:eastAsia="Times New Roman" w:hAnsi="Arial" w:cs="Arial"/>
          <w:b/>
          <w:bCs/>
          <w:color w:val="2C3345"/>
          <w:sz w:val="23"/>
          <w:szCs w:val="23"/>
        </w:rPr>
        <w:t>prior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to approaching the donor. 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br/>
        <w:t xml:space="preserve">     e. 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>Chapter Committees are not legal entities, therefore unde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r no circumstances may a </w:t>
      </w:r>
      <w:proofErr w:type="gramStart"/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proofErr w:type="gramEnd"/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obligate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to financially support an event without the express approval of the Executive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 of the Board of Directors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.</w:t>
      </w:r>
      <w:r>
        <w:rPr>
          <w:rFonts w:ascii="Arial" w:eastAsia="Times New Roman" w:hAnsi="Arial" w:cs="Arial"/>
          <w:color w:val="2C3345"/>
          <w:sz w:val="23"/>
          <w:szCs w:val="23"/>
        </w:rPr>
        <w:t xml:space="preserve"> 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 cannot </w:t>
      </w:r>
      <w:proofErr w:type="gramStart"/>
      <w:r w:rsidRPr="007E7AA4">
        <w:rPr>
          <w:rFonts w:ascii="Arial" w:eastAsia="Times New Roman" w:hAnsi="Arial" w:cs="Arial"/>
          <w:color w:val="2C3345"/>
          <w:sz w:val="23"/>
          <w:szCs w:val="23"/>
        </w:rPr>
        <w:t>enter into</w:t>
      </w:r>
      <w:proofErr w:type="gramEnd"/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a partnership with an outside company or organization without prior approval from the AIA|DC Executive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.</w:t>
      </w:r>
    </w:p>
    <w:p w14:paraId="19CDB9BC" w14:textId="4BC3FED6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2.       </w:t>
      </w:r>
      <w:r>
        <w:rPr>
          <w:rFonts w:ascii="Arial" w:eastAsia="Times New Roman" w:hAnsi="Arial" w:cs="Arial"/>
          <w:color w:val="2C3345"/>
          <w:sz w:val="23"/>
          <w:szCs w:val="23"/>
        </w:rPr>
        <w:t>A member of the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 must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be present at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’s Annual Meeting to present its mission and programs.</w:t>
      </w:r>
    </w:p>
    <w:p w14:paraId="045B111B" w14:textId="6EA698C2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3.       Include AIA|DC in the name of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. This can be accomplished by adding ‘DC’ to the end of the name of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: </w:t>
      </w:r>
      <w:proofErr w:type="gramStart"/>
      <w:r w:rsidRPr="007E7AA4">
        <w:rPr>
          <w:rFonts w:ascii="Arial" w:eastAsia="Times New Roman" w:hAnsi="Arial" w:cs="Arial"/>
          <w:color w:val="2C3345"/>
          <w:sz w:val="23"/>
          <w:szCs w:val="23"/>
        </w:rPr>
        <w:t>LA.IDEA</w:t>
      </w:r>
      <w:proofErr w:type="gramEnd"/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DC; LA.IDEA|DC; adding a subtitle to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: LA.IDEA, a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of AIA|DC; or adding AIA|DC before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name: AIA|DC LA.IDEA.  There will be no exceptions to this rule.</w:t>
      </w:r>
    </w:p>
    <w:p w14:paraId="34ABE7F1" w14:textId="6E63B986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4.      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 shall include at least two (2)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members on their governing boards.</w:t>
      </w:r>
    </w:p>
    <w:p w14:paraId="41EDC5B1" w14:textId="515139EF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5.      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>s shall use “chair” and “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member” rather than “president” or “board member” to avoid confusion with the AIA|DC Board of Directors.</w:t>
      </w:r>
    </w:p>
    <w:p w14:paraId="59C5F988" w14:textId="71F4A823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6.      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 shall submit all graphic logos for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or programs of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for AIA|DC review and approval before distribution.</w:t>
      </w:r>
    </w:p>
    <w:p w14:paraId="1B02B545" w14:textId="2F90F181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7.      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 shall submit all materials and communications using the AIA|DC, DAC, WAF (Washington Architectural Foundation), and/or AIA National logos to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for approval before distribution.</w:t>
      </w:r>
    </w:p>
    <w:p w14:paraId="51F0C9E5" w14:textId="191E7A1A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8.      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shall provide accurate and up-to-date contact information for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page on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’s website, coordinated through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staff.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 External Committee websites will be reviewed on a quarterly basis and must adhere to standards within this agreement.  </w:t>
      </w:r>
    </w:p>
    <w:p w14:paraId="1D7E2804" w14:textId="59DC2E2A" w:rsid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9.      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 are encouraged to understand that DAC is both AIA|DC &amp; WAF headquarters and a public venue for a variety of other groups and activities. 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will make every effort to maintain a consistent calendar of regular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meetings with dates as provided by the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s; however, the </w:t>
      </w:r>
      <w:r>
        <w:rPr>
          <w:rFonts w:ascii="Arial" w:eastAsia="Times New Roman" w:hAnsi="Arial" w:cs="Arial"/>
          <w:color w:val="2C3345"/>
          <w:sz w:val="23"/>
          <w:szCs w:val="23"/>
        </w:rPr>
        <w:t>Chapter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reserves the right to reschedule those meetings with one month’s notice as may be required. Any rescheduling will be coordinated with </w:t>
      </w:r>
      <w:r>
        <w:rPr>
          <w:rFonts w:ascii="Arial" w:eastAsia="Times New Roman" w:hAnsi="Arial" w:cs="Arial"/>
          <w:color w:val="2C3345"/>
          <w:sz w:val="23"/>
          <w:szCs w:val="23"/>
        </w:rPr>
        <w:t>Committee</w:t>
      </w:r>
      <w:r w:rsidRPr="007E7AA4">
        <w:rPr>
          <w:rFonts w:ascii="Arial" w:eastAsia="Times New Roman" w:hAnsi="Arial" w:cs="Arial"/>
          <w:color w:val="2C3345"/>
          <w:sz w:val="23"/>
          <w:szCs w:val="23"/>
        </w:rPr>
        <w:t xml:space="preserve"> leadership. </w:t>
      </w:r>
    </w:p>
    <w:p w14:paraId="47F4EAE5" w14:textId="2FD3DD40" w:rsidR="00DC39F9" w:rsidRDefault="007E7AA4" w:rsidP="00DC39F9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>
        <w:rPr>
          <w:rFonts w:ascii="Arial" w:eastAsia="Times New Roman" w:hAnsi="Arial" w:cs="Arial"/>
          <w:color w:val="2C3345"/>
          <w:sz w:val="23"/>
          <w:szCs w:val="23"/>
        </w:rPr>
        <w:t xml:space="preserve">10. </w:t>
      </w:r>
      <w:r>
        <w:rPr>
          <w:rFonts w:ascii="Arial" w:eastAsia="Times New Roman" w:hAnsi="Arial" w:cs="Arial"/>
          <w:color w:val="2C3345"/>
          <w:sz w:val="23"/>
          <w:szCs w:val="23"/>
        </w:rPr>
        <w:tab/>
        <w:t xml:space="preserve">All Committee education programs must adhere to AIA Education Provider standards. Scheduling requests and an online Event Request Form will be submitted no later than 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>four</w:t>
      </w:r>
      <w:r>
        <w:rPr>
          <w:rFonts w:ascii="Arial" w:eastAsia="Times New Roman" w:hAnsi="Arial" w:cs="Arial"/>
          <w:color w:val="2C3345"/>
          <w:sz w:val="23"/>
          <w:szCs w:val="23"/>
        </w:rPr>
        <w:t xml:space="preserve"> weeks prior to the date of the event, and attendance </w:t>
      </w:r>
      <w:r>
        <w:rPr>
          <w:rFonts w:ascii="Arial" w:eastAsia="Times New Roman" w:hAnsi="Arial" w:cs="Arial"/>
          <w:color w:val="2C3345"/>
          <w:sz w:val="23"/>
          <w:szCs w:val="23"/>
        </w:rPr>
        <w:lastRenderedPageBreak/>
        <w:t xml:space="preserve">records will be provided to Chapter staff no later than 5 days after the event. Events must be approved by AIA National before a program’s CEUs are advertised. 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>The Chapter establishes pricing for events. A $4</w:t>
      </w:r>
      <w:r w:rsidR="00AB3692">
        <w:rPr>
          <w:rFonts w:ascii="Arial" w:eastAsia="Times New Roman" w:hAnsi="Arial" w:cs="Arial"/>
          <w:color w:val="2C3345"/>
          <w:sz w:val="23"/>
          <w:szCs w:val="23"/>
        </w:rPr>
        <w:t>0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0 sponsorship is required to offer and event for free, and all funds must be paid before free registration can open for an event. </w:t>
      </w:r>
    </w:p>
    <w:p w14:paraId="0167BF5A" w14:textId="413EFD34" w:rsidR="007E7AA4" w:rsidRPr="007E7AA4" w:rsidRDefault="007E7AA4" w:rsidP="00B1283D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  <w:r>
        <w:rPr>
          <w:rFonts w:ascii="Arial" w:eastAsia="Times New Roman" w:hAnsi="Arial" w:cs="Arial"/>
          <w:color w:val="2C3345"/>
          <w:sz w:val="23"/>
          <w:szCs w:val="23"/>
        </w:rPr>
        <w:t>11.</w:t>
      </w:r>
      <w:r w:rsidR="00B1283D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C3345"/>
          <w:sz w:val="23"/>
          <w:szCs w:val="23"/>
        </w:rPr>
        <w:t xml:space="preserve">Committee Chairs will relay Chapter requirements to Committee members. </w:t>
      </w:r>
    </w:p>
    <w:p w14:paraId="0DE7E8DC" w14:textId="45937B2A" w:rsidR="007E7AA4" w:rsidRPr="007E7AA4" w:rsidRDefault="007E7AA4" w:rsidP="007E7AA4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</w:rPr>
      </w:pPr>
    </w:p>
    <w:p w14:paraId="481D74E9" w14:textId="02D99A26" w:rsidR="006E16E6" w:rsidRPr="00384E2D" w:rsidRDefault="007E7AA4" w:rsidP="00D07AB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</w:pPr>
      <w:r w:rsidRPr="00B1283D">
        <w:rPr>
          <w:rFonts w:ascii="Arial" w:eastAsia="Times New Roman" w:hAnsi="Arial" w:cs="Arial"/>
          <w:b/>
          <w:bCs/>
          <w:color w:val="2C3345"/>
          <w:sz w:val="23"/>
          <w:szCs w:val="23"/>
        </w:rPr>
        <w:t>By signing below, the Committee agrees to abide by the requirements described above and acknowledges that if these expectations are not met, the Committee may forfeit the use of DAC</w:t>
      </w:r>
      <w:r w:rsidR="00B1283D">
        <w:rPr>
          <w:rFonts w:ascii="Arial" w:eastAsia="Times New Roman" w:hAnsi="Arial" w:cs="Arial"/>
          <w:b/>
          <w:bCs/>
          <w:color w:val="2C3345"/>
          <w:sz w:val="23"/>
          <w:szCs w:val="23"/>
        </w:rPr>
        <w:t xml:space="preserve">, staff </w:t>
      </w:r>
      <w:r w:rsidRPr="00B1283D">
        <w:rPr>
          <w:rFonts w:ascii="Arial" w:eastAsia="Times New Roman" w:hAnsi="Arial" w:cs="Arial"/>
          <w:b/>
          <w:bCs/>
          <w:color w:val="2C3345"/>
          <w:sz w:val="23"/>
          <w:szCs w:val="23"/>
        </w:rPr>
        <w:t>services</w:t>
      </w:r>
      <w:r w:rsidR="00B1283D">
        <w:rPr>
          <w:rFonts w:ascii="Arial" w:eastAsia="Times New Roman" w:hAnsi="Arial" w:cs="Arial"/>
          <w:b/>
          <w:bCs/>
          <w:color w:val="2C3345"/>
          <w:sz w:val="23"/>
          <w:szCs w:val="23"/>
        </w:rPr>
        <w:t>, and status as a Chapter Committee</w:t>
      </w:r>
      <w:r w:rsidRPr="00B1283D">
        <w:rPr>
          <w:rFonts w:ascii="Arial" w:eastAsia="Times New Roman" w:hAnsi="Arial" w:cs="Arial"/>
          <w:b/>
          <w:bCs/>
          <w:color w:val="2C3345"/>
          <w:sz w:val="23"/>
          <w:szCs w:val="23"/>
        </w:rPr>
        <w:t xml:space="preserve">.  </w:t>
      </w:r>
    </w:p>
    <w:p w14:paraId="70FB4332" w14:textId="724DD97D" w:rsidR="00384E2D" w:rsidRDefault="00384E2D" w:rsidP="00384E2D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2C3345"/>
          <w:sz w:val="23"/>
          <w:szCs w:val="23"/>
        </w:rPr>
      </w:pPr>
    </w:p>
    <w:p w14:paraId="2F9D78C9" w14:textId="472F91E8" w:rsidR="00384E2D" w:rsidRDefault="00384E2D" w:rsidP="00384E2D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2C3345"/>
          <w:sz w:val="23"/>
          <w:szCs w:val="23"/>
        </w:rPr>
      </w:pPr>
    </w:p>
    <w:p w14:paraId="06FD57C9" w14:textId="401D8014" w:rsidR="00384E2D" w:rsidRDefault="00384E2D" w:rsidP="00384E2D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2C3345"/>
          <w:sz w:val="23"/>
          <w:szCs w:val="23"/>
        </w:rPr>
      </w:pPr>
    </w:p>
    <w:p w14:paraId="46C752BC" w14:textId="05B6544F" w:rsidR="00384E2D" w:rsidRDefault="00384E2D" w:rsidP="00384E2D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2C334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softHyphen/>
        <w:t>_______________________________</w:t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  <w:t>___________________________</w:t>
      </w:r>
    </w:p>
    <w:p w14:paraId="3ECD2148" w14:textId="0747FC78" w:rsidR="00384E2D" w:rsidRDefault="00384E2D" w:rsidP="00384E2D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2C334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>Name</w:t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ab/>
        <w:t>Date</w:t>
      </w:r>
    </w:p>
    <w:p w14:paraId="6FAD4E53" w14:textId="66A2B1F9" w:rsidR="00384E2D" w:rsidRDefault="00384E2D" w:rsidP="00384E2D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2C3345"/>
          <w:sz w:val="23"/>
          <w:szCs w:val="23"/>
        </w:rPr>
      </w:pPr>
    </w:p>
    <w:p w14:paraId="0A9285FC" w14:textId="20FC5AE8" w:rsidR="00384E2D" w:rsidRDefault="00384E2D" w:rsidP="00384E2D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b/>
          <w:bCs/>
          <w:color w:val="2C334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>_______________________________</w:t>
      </w:r>
    </w:p>
    <w:p w14:paraId="0C3836F3" w14:textId="5E7D0066" w:rsidR="00384E2D" w:rsidRDefault="00384E2D" w:rsidP="00384E2D">
      <w:pPr>
        <w:spacing w:before="100" w:beforeAutospacing="1" w:after="100" w:afterAutospacing="1" w:line="240" w:lineRule="auto"/>
        <w:ind w:right="60"/>
      </w:pPr>
      <w:r>
        <w:rPr>
          <w:rFonts w:ascii="Arial" w:eastAsia="Times New Roman" w:hAnsi="Arial" w:cs="Arial"/>
          <w:b/>
          <w:bCs/>
          <w:color w:val="2C3345"/>
          <w:sz w:val="23"/>
          <w:szCs w:val="23"/>
        </w:rPr>
        <w:t>Committee</w:t>
      </w:r>
    </w:p>
    <w:sectPr w:rsidR="0038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30CB"/>
    <w:multiLevelType w:val="multilevel"/>
    <w:tmpl w:val="4C8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46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4"/>
    <w:rsid w:val="00076DA2"/>
    <w:rsid w:val="001506CF"/>
    <w:rsid w:val="00384E2D"/>
    <w:rsid w:val="006E16E6"/>
    <w:rsid w:val="007E7AA4"/>
    <w:rsid w:val="00AB3692"/>
    <w:rsid w:val="00B1283D"/>
    <w:rsid w:val="00C901EC"/>
    <w:rsid w:val="00D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97E6"/>
  <w15:chartTrackingRefBased/>
  <w15:docId w15:val="{4622B720-E990-47B2-838E-1AEA50B2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18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953780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Spencer</dc:creator>
  <cp:keywords/>
  <dc:description/>
  <cp:lastModifiedBy>Lily Oberst</cp:lastModifiedBy>
  <cp:revision>2</cp:revision>
  <cp:lastPrinted>2022-10-26T18:19:00Z</cp:lastPrinted>
  <dcterms:created xsi:type="dcterms:W3CDTF">2022-12-01T14:59:00Z</dcterms:created>
  <dcterms:modified xsi:type="dcterms:W3CDTF">2022-12-01T14:59:00Z</dcterms:modified>
</cp:coreProperties>
</file>